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F5" w:rsidRPr="009C023D" w:rsidRDefault="005341F5" w:rsidP="0053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8"/>
          <w:szCs w:val="28"/>
        </w:rPr>
      </w:pPr>
      <w:r w:rsidRPr="009C023D">
        <w:rPr>
          <w:rFonts w:ascii="Calibri" w:eastAsia="Calibri" w:hAnsi="Calibri" w:cs="Calibri"/>
          <w:b/>
          <w:sz w:val="28"/>
          <w:szCs w:val="28"/>
        </w:rPr>
        <w:t xml:space="preserve">Lisa 3. </w:t>
      </w:r>
      <w:r w:rsidRPr="009C023D">
        <w:rPr>
          <w:rFonts w:cs="TimesNewRomanPSMT"/>
          <w:b/>
          <w:bCs/>
          <w:sz w:val="28"/>
          <w:szCs w:val="28"/>
        </w:rPr>
        <w:t>Kliinilise pädevuse täiendõppe punktiarvestus ja aruande vorm</w:t>
      </w:r>
    </w:p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NewRomanPSMT"/>
          <w:b/>
          <w:bCs/>
          <w:sz w:val="24"/>
          <w:szCs w:val="24"/>
        </w:rPr>
      </w:pPr>
    </w:p>
    <w:p w:rsidR="005341F5" w:rsidRPr="009C023D" w:rsidRDefault="005341F5" w:rsidP="0053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 xml:space="preserve">Punktiarvestuse </w:t>
      </w:r>
      <w:r>
        <w:rPr>
          <w:rFonts w:cs="TimesNewRomanPSMT"/>
          <w:b/>
          <w:bCs/>
          <w:sz w:val="24"/>
          <w:szCs w:val="24"/>
        </w:rPr>
        <w:t>alused:</w:t>
      </w:r>
    </w:p>
    <w:p w:rsidR="005341F5" w:rsidRPr="009C023D" w:rsidRDefault="005341F5" w:rsidP="005341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center"/>
              <w:rPr>
                <w:rFonts w:cs="TimesNewRomanPSMT"/>
                <w:b/>
              </w:rPr>
            </w:pPr>
            <w:r w:rsidRPr="009C023D">
              <w:rPr>
                <w:rFonts w:cs="TimesNewRomanPSMT"/>
                <w:b/>
              </w:rPr>
              <w:t>Jrk nr.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center"/>
              <w:rPr>
                <w:rFonts w:cs="TimesNewRomanPSMT"/>
                <w:b/>
              </w:rPr>
            </w:pPr>
            <w:r w:rsidRPr="009C023D">
              <w:rPr>
                <w:rFonts w:cs="TimesNewRomanPSMT"/>
                <w:b/>
              </w:rPr>
              <w:t>Tegevused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center"/>
              <w:rPr>
                <w:rFonts w:cs="TimesNewRomanPSMT"/>
                <w:b/>
              </w:rPr>
            </w:pPr>
            <w:r w:rsidRPr="009C023D">
              <w:rPr>
                <w:rFonts w:cs="TimesNewRomanPSMT"/>
                <w:b/>
              </w:rPr>
              <w:t>Punktiarvestuse alus</w:t>
            </w: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1.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Osavõtt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kliinilist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kompetentsi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tõstvast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koolitusest,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seminarist</w:t>
            </w:r>
            <w:r>
              <w:rPr>
                <w:rFonts w:cs="TimesNewRomanPSMT"/>
                <w:bCs/>
              </w:rPr>
              <w:t xml:space="preserve"> </w:t>
            </w:r>
          </w:p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</w:rPr>
            </w:pPr>
            <w:r w:rsidRPr="009C023D">
              <w:rPr>
                <w:rFonts w:cs="TimesNewRomanPSMT"/>
              </w:rPr>
              <w:t>1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t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=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1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punkt</w:t>
            </w: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2.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logopeediaga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seotud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loengu,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ettekande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läbiviimine</w:t>
            </w:r>
            <w:r>
              <w:rPr>
                <w:rFonts w:cs="TimesNewRomanPSMT"/>
              </w:rPr>
              <w:t xml:space="preserve"> 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NewRomanPSMT"/>
                <w:bCs/>
              </w:rPr>
            </w:pPr>
            <w:r w:rsidRPr="009C023D">
              <w:rPr>
                <w:rFonts w:cs="TimesNewRomanPSMT"/>
              </w:rPr>
              <w:t>1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t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=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5</w:t>
            </w:r>
            <w:r>
              <w:rPr>
                <w:rFonts w:cs="TimesNewRomanPSMT"/>
              </w:rPr>
              <w:t xml:space="preserve"> </w:t>
            </w:r>
            <w:r w:rsidRPr="009C023D">
              <w:rPr>
                <w:rFonts w:cs="TimesNewRomanPSMT"/>
              </w:rPr>
              <w:t>punkti</w:t>
            </w:r>
          </w:p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</w:rPr>
            </w:pP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3.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Süvendatud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kliinilisi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oskusi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tõendav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tunnistus/sertifikaat</w:t>
            </w:r>
            <w:r>
              <w:rPr>
                <w:rFonts w:cs="TimesNewRomanPSMT"/>
                <w:bCs/>
              </w:rPr>
              <w:t xml:space="preserve"> 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10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punkti</w:t>
            </w:r>
            <w:r>
              <w:rPr>
                <w:rFonts w:cs="TimesNewRomanPSMT"/>
                <w:bCs/>
              </w:rPr>
              <w:t xml:space="preserve"> </w:t>
            </w:r>
          </w:p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</w:rPr>
            </w:pP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4.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praktikandi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superviseerimine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10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punkti/superviseeritav</w:t>
            </w:r>
            <w:r>
              <w:rPr>
                <w:rFonts w:cs="TimesNewRomanPSMT"/>
                <w:bCs/>
              </w:rPr>
              <w:t xml:space="preserve"> </w:t>
            </w: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5.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logopeediaga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seotud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erialane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artikkel/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publikatsioon</w:t>
            </w:r>
            <w:r>
              <w:rPr>
                <w:rFonts w:cs="TimesNewRomanPSMT"/>
                <w:bCs/>
              </w:rPr>
              <w:t xml:space="preserve"> 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10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punkti</w:t>
            </w:r>
          </w:p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</w:rPr>
            </w:pP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6.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Osalemine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</w:t>
            </w:r>
            <w:r w:rsidRPr="009C023D">
              <w:rPr>
                <w:rFonts w:eastAsia="Times New Roman" w:cs="Calibri"/>
              </w:rPr>
              <w:t>liinilise</w:t>
            </w:r>
            <w:r>
              <w:rPr>
                <w:rFonts w:eastAsia="Times New Roman" w:cs="Calibri"/>
              </w:rPr>
              <w:t xml:space="preserve"> </w:t>
            </w:r>
            <w:r w:rsidRPr="009C023D">
              <w:rPr>
                <w:rFonts w:eastAsia="Times New Roman" w:cs="Calibri"/>
              </w:rPr>
              <w:t>logopeedia</w:t>
            </w:r>
            <w:r>
              <w:rPr>
                <w:rFonts w:eastAsia="Times New Roman" w:cs="Calibri"/>
              </w:rPr>
              <w:t xml:space="preserve"> </w:t>
            </w:r>
            <w:r w:rsidRPr="009C023D">
              <w:rPr>
                <w:rFonts w:eastAsia="Times New Roman" w:cs="Calibri"/>
              </w:rPr>
              <w:t>eriala</w:t>
            </w:r>
            <w:r>
              <w:rPr>
                <w:rFonts w:eastAsia="Times New Roman" w:cs="Calibri"/>
              </w:rPr>
              <w:t xml:space="preserve"> </w:t>
            </w:r>
            <w:r w:rsidRPr="009C023D">
              <w:rPr>
                <w:rFonts w:eastAsia="Times New Roman" w:cs="Calibri"/>
              </w:rPr>
              <w:t>edendamisel</w:t>
            </w:r>
            <w:r>
              <w:rPr>
                <w:rFonts w:eastAsia="Times New Roman" w:cs="Calibri"/>
              </w:rPr>
              <w:t xml:space="preserve"> </w:t>
            </w:r>
            <w:r w:rsidRPr="009C023D">
              <w:rPr>
                <w:rFonts w:eastAsia="Times New Roman" w:cs="Calibri"/>
              </w:rPr>
              <w:t>(erialased</w:t>
            </w:r>
            <w:r>
              <w:rPr>
                <w:rFonts w:eastAsia="Times New Roman" w:cs="Calibri"/>
              </w:rPr>
              <w:t xml:space="preserve"> </w:t>
            </w:r>
            <w:r w:rsidRPr="009C023D">
              <w:rPr>
                <w:rFonts w:eastAsia="Times New Roman" w:cs="Calibri"/>
              </w:rPr>
              <w:t>tööjuhendid)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b/>
                <w:bCs/>
              </w:rPr>
            </w:pP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3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punkti</w:t>
            </w:r>
          </w:p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</w:rPr>
            </w:pP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bCs/>
              </w:rPr>
            </w:pPr>
            <w:r>
              <w:rPr>
                <w:rFonts w:cs="TimesNewRomanPSMT"/>
                <w:bCs/>
              </w:rPr>
              <w:t xml:space="preserve"> </w:t>
            </w:r>
          </w:p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</w:rPr>
              <w:t>7.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</w:rPr>
            </w:pPr>
            <w:r w:rsidRPr="009C023D">
              <w:rPr>
                <w:rFonts w:cs="TimesNewRomanPSMT"/>
                <w:bCs/>
              </w:rPr>
              <w:t>Osalemine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üleriigilisi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või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rahvusvahelisi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logopeediaga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seotud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tegevusjuhiseid/kliinilise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erialaseid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tervishoiuteenuseid/õigusakte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väljatöötavates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töörühmades</w:t>
            </w:r>
            <w:r>
              <w:rPr>
                <w:rFonts w:cs="TimesNewRomanPSMT"/>
                <w:bCs/>
              </w:rPr>
              <w:t xml:space="preserve"> 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</w:rPr>
            </w:pP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5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punkti</w:t>
            </w: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8.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Erialase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ja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meditsiinialase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erialaga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seotud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teaduskirjanduse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lugemine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1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punkt/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artikkel</w:t>
            </w:r>
          </w:p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  <w:bCs/>
              </w:rPr>
            </w:pP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9.</w:t>
            </w:r>
            <w:r>
              <w:rPr>
                <w:rFonts w:cs="TimesNewRomanPSMT"/>
                <w:bCs/>
              </w:rPr>
              <w:t xml:space="preserve"> 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logopeediaga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seotud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muu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tegevus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(näiteks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individuaalne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väljaõpe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eksperdi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käe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all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süvendatud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oskuse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omandamiseks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jm)</w:t>
            </w:r>
          </w:p>
        </w:tc>
        <w:tc>
          <w:tcPr>
            <w:tcW w:w="3006" w:type="dxa"/>
          </w:tcPr>
          <w:p w:rsidR="005341F5" w:rsidRPr="009C023D" w:rsidRDefault="005341F5" w:rsidP="001536DC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Arvestab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hindamiskomisjon,</w:t>
            </w:r>
            <w:r w:rsidR="001536DC">
              <w:rPr>
                <w:rFonts w:cs="TimesNewRomanPSMT"/>
                <w:bCs/>
              </w:rPr>
              <w:t xml:space="preserve"> k</w:t>
            </w:r>
            <w:r w:rsidRPr="009C023D">
              <w:rPr>
                <w:rFonts w:cs="TimesNewRomanPSMT"/>
                <w:bCs/>
              </w:rPr>
              <w:t>üsides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vajadusel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lisainformatsiooni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sertifikaadi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taotlejalt</w:t>
            </w:r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10.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Kehtiv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kutsetunnistus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(arvesse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lähevad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ka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kliinilise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logopeedi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kutsetunnistused,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mis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kaotasid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kehtivuse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2018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sügis-2019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kevad)</w:t>
            </w:r>
            <w:r>
              <w:rPr>
                <w:rFonts w:cs="TimesNewRomanPSMT"/>
                <w:bCs/>
              </w:rPr>
              <w:t xml:space="preserve"> </w:t>
            </w:r>
          </w:p>
        </w:tc>
        <w:tc>
          <w:tcPr>
            <w:tcW w:w="3006" w:type="dxa"/>
          </w:tcPr>
          <w:p w:rsidR="005341F5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  <w:bCs/>
              </w:rPr>
            </w:pP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50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punkti</w:t>
            </w:r>
          </w:p>
          <w:p w:rsidR="001536DC" w:rsidRPr="009C023D" w:rsidRDefault="001536DC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  <w:bCs/>
              </w:rPr>
            </w:pPr>
            <w:r>
              <w:rPr>
                <w:rFonts w:cs="TimesNewRomanPSMT"/>
                <w:bCs/>
              </w:rPr>
              <w:t>Märgi see tabelisse 9</w:t>
            </w:r>
            <w:bookmarkStart w:id="0" w:name="_GoBack"/>
            <w:bookmarkEnd w:id="0"/>
          </w:p>
        </w:tc>
      </w:tr>
      <w:tr w:rsidR="005341F5" w:rsidRPr="009C023D" w:rsidTr="00BD557E">
        <w:tc>
          <w:tcPr>
            <w:tcW w:w="704" w:type="dxa"/>
          </w:tcPr>
          <w:p w:rsidR="005341F5" w:rsidRPr="009C023D" w:rsidRDefault="005341F5" w:rsidP="00BD55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11.</w:t>
            </w:r>
          </w:p>
        </w:tc>
        <w:tc>
          <w:tcPr>
            <w:tcW w:w="53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rPr>
                <w:rFonts w:cs="TimesNewRomanPSMT"/>
                <w:bCs/>
              </w:rPr>
            </w:pPr>
            <w:r w:rsidRPr="009C023D">
              <w:rPr>
                <w:rFonts w:cs="TimesNewRomanPSMT"/>
                <w:bCs/>
              </w:rPr>
              <w:t>Läbitud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stažeerimisaasta</w:t>
            </w:r>
          </w:p>
        </w:tc>
        <w:tc>
          <w:tcPr>
            <w:tcW w:w="3006" w:type="dxa"/>
          </w:tcPr>
          <w:p w:rsidR="005341F5" w:rsidRPr="009C023D" w:rsidRDefault="005341F5" w:rsidP="00BD557E">
            <w:pPr>
              <w:widowControl w:val="0"/>
              <w:autoSpaceDE w:val="0"/>
              <w:autoSpaceDN w:val="0"/>
              <w:adjustRightInd w:val="0"/>
              <w:ind w:right="3"/>
              <w:jc w:val="both"/>
              <w:rPr>
                <w:rFonts w:cs="TimesNewRomanPSMT"/>
                <w:bCs/>
              </w:rPr>
            </w:pP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36</w:t>
            </w:r>
            <w:r>
              <w:rPr>
                <w:rFonts w:cs="TimesNewRomanPSMT"/>
                <w:bCs/>
              </w:rPr>
              <w:t xml:space="preserve"> </w:t>
            </w:r>
            <w:r w:rsidRPr="009C023D">
              <w:rPr>
                <w:rFonts w:cs="TimesNewRomanPSMT"/>
                <w:bCs/>
              </w:rPr>
              <w:t>punkti</w:t>
            </w:r>
          </w:p>
        </w:tc>
      </w:tr>
    </w:tbl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sz w:val="24"/>
          <w:szCs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sz w:val="24"/>
          <w:szCs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sz w:val="24"/>
          <w:szCs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sz w:val="24"/>
          <w:szCs w:val="24"/>
        </w:rPr>
      </w:pPr>
      <w:r w:rsidRPr="009C023D">
        <w:rPr>
          <w:rFonts w:cs="TimesNewRomanPSMT"/>
          <w:b/>
          <w:sz w:val="24"/>
          <w:szCs w:val="24"/>
        </w:rPr>
        <w:t>Nõutav</w:t>
      </w:r>
      <w:r>
        <w:rPr>
          <w:rFonts w:cs="TimesNewRomanPSMT"/>
          <w:b/>
          <w:sz w:val="24"/>
          <w:szCs w:val="24"/>
        </w:rPr>
        <w:t xml:space="preserve"> </w:t>
      </w:r>
      <w:r w:rsidRPr="009C023D">
        <w:rPr>
          <w:rFonts w:cs="TimesNewRomanPSMT"/>
          <w:b/>
          <w:sz w:val="24"/>
          <w:szCs w:val="24"/>
        </w:rPr>
        <w:t>punktisumma:</w:t>
      </w: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sz w:val="24"/>
          <w:szCs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sz w:val="24"/>
          <w:szCs w:val="24"/>
        </w:rPr>
      </w:pPr>
      <w:r w:rsidRPr="009C023D">
        <w:rPr>
          <w:rFonts w:cs="TimesNewRomanPSMT"/>
          <w:sz w:val="24"/>
          <w:szCs w:val="24"/>
        </w:rPr>
        <w:t>1.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Sertifitseerimiseks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on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vajalik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koguda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3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aasta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jooksul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vähemalt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110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punkti.</w:t>
      </w:r>
      <w:r>
        <w:rPr>
          <w:rFonts w:cs="TimesNewRomanPSMT"/>
          <w:sz w:val="24"/>
          <w:szCs w:val="24"/>
        </w:rPr>
        <w:t xml:space="preserve"> </w:t>
      </w: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sz w:val="24"/>
          <w:szCs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sz w:val="24"/>
          <w:szCs w:val="24"/>
        </w:rPr>
      </w:pPr>
      <w:r w:rsidRPr="009C023D">
        <w:rPr>
          <w:rFonts w:cs="TimesNewRomanPSMT"/>
          <w:sz w:val="24"/>
          <w:szCs w:val="24"/>
        </w:rPr>
        <w:t>2.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Resertifitseerimiseks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on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vajalik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koguda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5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aasta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jooksul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200</w:t>
      </w:r>
      <w:r>
        <w:rPr>
          <w:rFonts w:cs="TimesNewRomanPSMT"/>
          <w:sz w:val="24"/>
          <w:szCs w:val="24"/>
        </w:rPr>
        <w:t xml:space="preserve"> </w:t>
      </w:r>
      <w:r w:rsidRPr="009C023D">
        <w:rPr>
          <w:rFonts w:cs="TimesNewRomanPSMT"/>
          <w:sz w:val="24"/>
          <w:szCs w:val="24"/>
        </w:rPr>
        <w:t>punkti</w:t>
      </w:r>
    </w:p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bCs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1.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Kliinilist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kompetentsi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tõstvad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koolitused,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seminarid,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töötoad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2760"/>
        <w:gridCol w:w="1803"/>
        <w:gridCol w:w="1803"/>
        <w:gridCol w:w="1804"/>
      </w:tblGrid>
      <w:tr w:rsidR="005341F5" w:rsidRPr="009C023D" w:rsidTr="00BD557E">
        <w:tc>
          <w:tcPr>
            <w:tcW w:w="84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Hlk8830898"/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276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Koolituse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nimetus</w:t>
            </w: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aeg</w:t>
            </w: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  <w:tc>
          <w:tcPr>
            <w:tcW w:w="180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5341F5" w:rsidRPr="009C023D" w:rsidTr="00BD557E">
        <w:tc>
          <w:tcPr>
            <w:tcW w:w="84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6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84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6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84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6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84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6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84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6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0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bookmarkEnd w:id="1"/>
    </w:tbl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2.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Kliinilise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logopeedia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alaste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loengute/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ettekannete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jm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esitamine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Eestis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ja/või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välismaal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5"/>
        <w:gridCol w:w="1382"/>
        <w:gridCol w:w="1616"/>
        <w:gridCol w:w="1536"/>
        <w:gridCol w:w="2028"/>
        <w:gridCol w:w="1710"/>
      </w:tblGrid>
      <w:tr w:rsidR="005341F5" w:rsidRPr="009C023D" w:rsidTr="00BD557E">
        <w:tc>
          <w:tcPr>
            <w:tcW w:w="77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Hlk8830992"/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138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Pealkiri</w:t>
            </w:r>
          </w:p>
        </w:tc>
        <w:tc>
          <w:tcPr>
            <w:tcW w:w="161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aeg</w:t>
            </w:r>
          </w:p>
        </w:tc>
        <w:tc>
          <w:tcPr>
            <w:tcW w:w="153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koht</w:t>
            </w:r>
          </w:p>
        </w:tc>
        <w:tc>
          <w:tcPr>
            <w:tcW w:w="202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Tundide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  <w:tc>
          <w:tcPr>
            <w:tcW w:w="167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5341F5" w:rsidRPr="009C023D" w:rsidTr="00BD557E">
        <w:tc>
          <w:tcPr>
            <w:tcW w:w="77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8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1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3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2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7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77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8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1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3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2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7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77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8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1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3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2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7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77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8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1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3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2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7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77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8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1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536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2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67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bookmarkEnd w:id="2"/>
    </w:tbl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bCs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3.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Muud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dokumendid,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mis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võimaldavad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hinnata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taotleja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erialaseid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kompetentse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(näiteks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süvendatud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oskusi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tõendavad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tunnistused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jm)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94"/>
        <w:gridCol w:w="1821"/>
        <w:gridCol w:w="1815"/>
        <w:gridCol w:w="2509"/>
        <w:gridCol w:w="2177"/>
      </w:tblGrid>
      <w:tr w:rsidR="005341F5" w:rsidRPr="009C023D" w:rsidTr="00BD557E">
        <w:tc>
          <w:tcPr>
            <w:tcW w:w="69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" w:name="_Hlk8831137"/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182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Nimetus</w:t>
            </w:r>
          </w:p>
        </w:tc>
        <w:tc>
          <w:tcPr>
            <w:tcW w:w="181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Dokumendi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väljastamise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aeg</w:t>
            </w:r>
          </w:p>
        </w:tc>
        <w:tc>
          <w:tcPr>
            <w:tcW w:w="250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Lisainfo</w:t>
            </w:r>
          </w:p>
        </w:tc>
        <w:tc>
          <w:tcPr>
            <w:tcW w:w="21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5341F5" w:rsidRPr="009C023D" w:rsidTr="00BD557E">
        <w:tc>
          <w:tcPr>
            <w:tcW w:w="69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2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1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9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2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1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9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2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1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9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2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1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9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2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1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50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bookmarkEnd w:id="3"/>
    </w:tbl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suppressAutoHyphens/>
        <w:spacing w:after="0" w:line="360" w:lineRule="auto"/>
        <w:jc w:val="both"/>
        <w:rPr>
          <w:rFonts w:eastAsia="Times New Roman" w:cs="Calibri"/>
          <w:b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4.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Töötava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k</w:t>
      </w:r>
      <w:r w:rsidRPr="009C023D">
        <w:rPr>
          <w:rFonts w:eastAsia="Times New Roman" w:cs="Calibri"/>
          <w:b/>
          <w:sz w:val="24"/>
          <w:szCs w:val="24"/>
        </w:rPr>
        <w:t>liinilise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logopeedia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praktikandi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superviseerimine/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kliiniline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mentorlus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240"/>
        <w:gridCol w:w="1353"/>
        <w:gridCol w:w="1842"/>
        <w:gridCol w:w="1985"/>
        <w:gridCol w:w="1843"/>
      </w:tblGrid>
      <w:tr w:rsidR="005341F5" w:rsidRPr="009C023D" w:rsidTr="00BD557E">
        <w:tc>
          <w:tcPr>
            <w:tcW w:w="66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4" w:name="_Hlk8831339"/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124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Asutus</w:t>
            </w:r>
          </w:p>
        </w:tc>
        <w:tc>
          <w:tcPr>
            <w:tcW w:w="135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Superviseerimise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aeg</w:t>
            </w:r>
          </w:p>
        </w:tc>
        <w:tc>
          <w:tcPr>
            <w:tcW w:w="184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Praktikandi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nimi</w:t>
            </w:r>
          </w:p>
        </w:tc>
        <w:tc>
          <w:tcPr>
            <w:tcW w:w="19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Lühikokkuvõte</w:t>
            </w:r>
          </w:p>
        </w:tc>
        <w:tc>
          <w:tcPr>
            <w:tcW w:w="18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5341F5" w:rsidRPr="009C023D" w:rsidTr="00BD557E">
        <w:tc>
          <w:tcPr>
            <w:tcW w:w="66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24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5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6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24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5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6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24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5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6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24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5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6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24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35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2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9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bookmarkEnd w:id="4"/>
    </w:tbl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bCs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5.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Erialased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artiklid/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publikatsioonid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jm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39"/>
        <w:gridCol w:w="2255"/>
        <w:gridCol w:w="1755"/>
        <w:gridCol w:w="2264"/>
        <w:gridCol w:w="2103"/>
      </w:tblGrid>
      <w:tr w:rsidR="005341F5" w:rsidRPr="009C023D" w:rsidTr="00BD557E">
        <w:tc>
          <w:tcPr>
            <w:tcW w:w="63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22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Nimetus</w:t>
            </w:r>
          </w:p>
        </w:tc>
        <w:tc>
          <w:tcPr>
            <w:tcW w:w="17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Väljaanne</w:t>
            </w:r>
          </w:p>
        </w:tc>
        <w:tc>
          <w:tcPr>
            <w:tcW w:w="226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Avaldamise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kuupäev</w:t>
            </w:r>
          </w:p>
        </w:tc>
        <w:tc>
          <w:tcPr>
            <w:tcW w:w="21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5341F5" w:rsidRPr="009C023D" w:rsidTr="00BD557E">
        <w:tc>
          <w:tcPr>
            <w:tcW w:w="63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6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3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6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3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6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3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6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39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75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26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5341F5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0B28B0" w:rsidRDefault="000B28B0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0B28B0" w:rsidRPr="009C023D" w:rsidRDefault="000B28B0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cs="TimesNewRomanPSMT"/>
          <w:bCs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6.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Osalemine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k</w:t>
      </w:r>
      <w:r w:rsidRPr="009C023D">
        <w:rPr>
          <w:rFonts w:eastAsia="Times New Roman" w:cs="Calibri"/>
          <w:b/>
          <w:sz w:val="24"/>
          <w:szCs w:val="24"/>
        </w:rPr>
        <w:t>liinilise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logopeedia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eriala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edendamisel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(erialased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tööjuhendid,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hindamismeetodid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Pr="009C023D">
        <w:rPr>
          <w:rFonts w:eastAsia="Times New Roman" w:cs="Calibri"/>
          <w:b/>
          <w:sz w:val="24"/>
          <w:szCs w:val="24"/>
        </w:rPr>
        <w:t>jm)</w:t>
      </w:r>
      <w:r>
        <w:rPr>
          <w:rFonts w:cs="TimesNewRomanPSMT"/>
          <w:bCs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43"/>
        <w:gridCol w:w="2677"/>
        <w:gridCol w:w="2911"/>
        <w:gridCol w:w="2785"/>
      </w:tblGrid>
      <w:tr w:rsidR="005341F5" w:rsidRPr="009C023D" w:rsidTr="00BD557E">
        <w:tc>
          <w:tcPr>
            <w:tcW w:w="6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5" w:name="_Hlk8831512"/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26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Tegevuse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kirjeldus</w:t>
            </w:r>
          </w:p>
        </w:tc>
        <w:tc>
          <w:tcPr>
            <w:tcW w:w="291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aeg</w:t>
            </w:r>
          </w:p>
        </w:tc>
        <w:tc>
          <w:tcPr>
            <w:tcW w:w="27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5341F5" w:rsidRPr="009C023D" w:rsidTr="00BD557E">
        <w:tc>
          <w:tcPr>
            <w:tcW w:w="6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6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91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6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91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6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91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6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91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4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67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91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78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bookmarkEnd w:id="5"/>
    </w:tbl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bCs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7.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Osalemine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üleriigilisi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või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rahvusvahelisi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tegevusjuhiseid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/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õigusakte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väljatöötavates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töörühmades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8"/>
        <w:gridCol w:w="4193"/>
        <w:gridCol w:w="2100"/>
        <w:gridCol w:w="2065"/>
      </w:tblGrid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6" w:name="_Hlk9075016"/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Tegevuse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kirjeldus</w:t>
            </w: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Toimumise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aeg</w:t>
            </w: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bookmarkEnd w:id="6"/>
    </w:tbl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  <w:r w:rsidRPr="009C023D">
        <w:rPr>
          <w:rFonts w:ascii="Calibri" w:eastAsia="Calibri" w:hAnsi="Calibri" w:cs="Calibri"/>
          <w:b/>
          <w:sz w:val="24"/>
        </w:rPr>
        <w:t>8.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Erialase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ja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meditsiinialase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erialaga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seotud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teaduskirjanduse</w:t>
      </w:r>
      <w:r>
        <w:rPr>
          <w:rFonts w:ascii="Calibri" w:eastAsia="Calibri" w:hAnsi="Calibri" w:cs="Calibri"/>
          <w:b/>
          <w:sz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</w:rPr>
        <w:t>lugemine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8"/>
        <w:gridCol w:w="4193"/>
        <w:gridCol w:w="2100"/>
        <w:gridCol w:w="2065"/>
      </w:tblGrid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Kirjanduse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loetelu</w:t>
            </w: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Omandatud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teadmised</w:t>
            </w: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Rakendamine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igapäevatöö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praktikasse</w:t>
            </w: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8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193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00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065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5341F5" w:rsidRPr="009C023D" w:rsidRDefault="005341F5" w:rsidP="005341F5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bCs/>
          <w:sz w:val="24"/>
          <w:szCs w:val="24"/>
        </w:rPr>
      </w:pPr>
      <w:r w:rsidRPr="009C023D">
        <w:rPr>
          <w:rFonts w:cs="TimesNewRomanPSMT"/>
          <w:b/>
          <w:bCs/>
          <w:sz w:val="24"/>
          <w:szCs w:val="24"/>
        </w:rPr>
        <w:t>9.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Kliinilise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logopeediaga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seotud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muu</w:t>
      </w:r>
      <w:r>
        <w:rPr>
          <w:rFonts w:cs="TimesNewRomanPSMT"/>
          <w:b/>
          <w:bCs/>
          <w:sz w:val="24"/>
          <w:szCs w:val="24"/>
        </w:rPr>
        <w:t xml:space="preserve"> </w:t>
      </w:r>
      <w:r w:rsidRPr="009C023D">
        <w:rPr>
          <w:rFonts w:cs="TimesNewRomanPSMT"/>
          <w:b/>
          <w:bCs/>
          <w:sz w:val="24"/>
          <w:szCs w:val="24"/>
        </w:rPr>
        <w:t>tegevus</w:t>
      </w:r>
    </w:p>
    <w:p w:rsidR="005341F5" w:rsidRPr="009C023D" w:rsidRDefault="005341F5" w:rsidP="005341F5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cs="TimesNewRomanPSMT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57"/>
        <w:gridCol w:w="3991"/>
        <w:gridCol w:w="2184"/>
        <w:gridCol w:w="2184"/>
      </w:tblGrid>
      <w:tr w:rsidR="005341F5" w:rsidRPr="009C023D" w:rsidTr="00BD557E">
        <w:tc>
          <w:tcPr>
            <w:tcW w:w="65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Jrk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nr.</w:t>
            </w:r>
          </w:p>
        </w:tc>
        <w:tc>
          <w:tcPr>
            <w:tcW w:w="399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ind w:left="142" w:hanging="142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Täienduspunktide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arv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(lisab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9C023D">
              <w:rPr>
                <w:rFonts w:ascii="Calibri" w:eastAsia="Calibri" w:hAnsi="Calibri" w:cs="Calibri"/>
                <w:b/>
                <w:sz w:val="20"/>
                <w:szCs w:val="20"/>
              </w:rPr>
              <w:t>hindamiskomisjon)</w:t>
            </w:r>
          </w:p>
        </w:tc>
      </w:tr>
      <w:tr w:rsidR="005341F5" w:rsidRPr="009C023D" w:rsidTr="00BD557E">
        <w:tc>
          <w:tcPr>
            <w:tcW w:w="65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99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99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99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99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341F5" w:rsidRPr="009C023D" w:rsidTr="00BD557E">
        <w:tc>
          <w:tcPr>
            <w:tcW w:w="657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3991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84" w:type="dxa"/>
          </w:tcPr>
          <w:p w:rsidR="005341F5" w:rsidRPr="009C023D" w:rsidRDefault="005341F5" w:rsidP="00BD557E">
            <w:pPr>
              <w:tabs>
                <w:tab w:val="left" w:pos="142"/>
              </w:tabs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:rsidR="0066445F" w:rsidRDefault="00A10A21"/>
    <w:sectPr w:rsidR="0066445F" w:rsidSect="003C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5"/>
    <w:rsid w:val="000B28B0"/>
    <w:rsid w:val="001536DC"/>
    <w:rsid w:val="003C6D3B"/>
    <w:rsid w:val="005341F5"/>
    <w:rsid w:val="006A4B7E"/>
    <w:rsid w:val="006F13A3"/>
    <w:rsid w:val="0082495B"/>
    <w:rsid w:val="00A10A21"/>
    <w:rsid w:val="00D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6FF8"/>
  <w15:docId w15:val="{B29C9E3F-9A55-4D73-945E-52B1680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341F5"/>
    <w:pPr>
      <w:spacing w:after="160" w:line="259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341F5"/>
    <w:pPr>
      <w:spacing w:after="0" w:line="240" w:lineRule="auto"/>
    </w:pPr>
    <w:rPr>
      <w:rFonts w:eastAsiaTheme="minorEastAsia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Miameedia</dc:creator>
  <cp:lastModifiedBy>Anne Uriko</cp:lastModifiedBy>
  <cp:revision>2</cp:revision>
  <dcterms:created xsi:type="dcterms:W3CDTF">2019-05-23T15:43:00Z</dcterms:created>
  <dcterms:modified xsi:type="dcterms:W3CDTF">2019-05-23T15:43:00Z</dcterms:modified>
</cp:coreProperties>
</file>